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72C5" w:rsidRPr="004272C5" w:rsidRDefault="004272C5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272C5">
        <w:rPr>
          <w:rFonts w:asciiTheme="minorHAnsi" w:hAnsiTheme="minorHAnsi" w:cstheme="minorHAnsi"/>
          <w:b/>
          <w:sz w:val="24"/>
          <w:szCs w:val="24"/>
        </w:rPr>
        <w:t>Národní plán doučování</w:t>
      </w:r>
    </w:p>
    <w:p w:rsidR="00F90597" w:rsidRDefault="00AC248D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sz w:val="24"/>
          <w:szCs w:val="24"/>
        </w:rPr>
      </w:pPr>
      <w:r w:rsidRPr="00227997">
        <w:rPr>
          <w:rFonts w:asciiTheme="minorHAnsi" w:hAnsiTheme="minorHAnsi" w:cstheme="minorHAnsi"/>
          <w:sz w:val="24"/>
          <w:szCs w:val="24"/>
        </w:rPr>
        <w:t xml:space="preserve">Na období září až prosinec 2021 MŠMT vyčlenilo </w:t>
      </w:r>
      <w:r w:rsidR="002F13CB" w:rsidRPr="00227997">
        <w:rPr>
          <w:rFonts w:asciiTheme="minorHAnsi" w:hAnsiTheme="minorHAnsi" w:cstheme="minorHAnsi"/>
          <w:sz w:val="24"/>
          <w:szCs w:val="24"/>
        </w:rPr>
        <w:t xml:space="preserve">základním a středním </w:t>
      </w:r>
      <w:r w:rsidRPr="00227997">
        <w:rPr>
          <w:rFonts w:asciiTheme="minorHAnsi" w:hAnsiTheme="minorHAnsi" w:cstheme="minorHAnsi"/>
          <w:sz w:val="24"/>
          <w:szCs w:val="24"/>
        </w:rPr>
        <w:t xml:space="preserve">školám </w:t>
      </w:r>
      <w:r w:rsidR="002F13CB" w:rsidRPr="00227997">
        <w:rPr>
          <w:rFonts w:asciiTheme="minorHAnsi" w:hAnsiTheme="minorHAnsi" w:cstheme="minorHAnsi"/>
          <w:sz w:val="24"/>
          <w:szCs w:val="24"/>
        </w:rPr>
        <w:t>250 mil</w:t>
      </w:r>
      <w:r w:rsidR="00F90597">
        <w:rPr>
          <w:rFonts w:asciiTheme="minorHAnsi" w:hAnsiTheme="minorHAnsi" w:cstheme="minorHAnsi"/>
          <w:sz w:val="24"/>
          <w:szCs w:val="24"/>
        </w:rPr>
        <w:t>ionů</w:t>
      </w:r>
      <w:r w:rsidR="002F13CB" w:rsidRPr="00227997">
        <w:rPr>
          <w:rFonts w:asciiTheme="minorHAnsi" w:hAnsiTheme="minorHAnsi" w:cstheme="minorHAnsi"/>
          <w:sz w:val="24"/>
          <w:szCs w:val="24"/>
        </w:rPr>
        <w:t xml:space="preserve"> Kč v rámci </w:t>
      </w:r>
      <w:r w:rsidRPr="00227997">
        <w:rPr>
          <w:rFonts w:asciiTheme="minorHAnsi" w:hAnsiTheme="minorHAnsi" w:cstheme="minorHAnsi"/>
          <w:sz w:val="24"/>
          <w:szCs w:val="24"/>
        </w:rPr>
        <w:t>Národní</w:t>
      </w:r>
      <w:r w:rsidR="002F13CB" w:rsidRPr="00227997">
        <w:rPr>
          <w:rFonts w:asciiTheme="minorHAnsi" w:hAnsiTheme="minorHAnsi" w:cstheme="minorHAnsi"/>
          <w:sz w:val="24"/>
          <w:szCs w:val="24"/>
        </w:rPr>
        <w:t>ho</w:t>
      </w:r>
      <w:r w:rsidRPr="00227997">
        <w:rPr>
          <w:rFonts w:asciiTheme="minorHAnsi" w:hAnsiTheme="minorHAnsi" w:cstheme="minorHAnsi"/>
          <w:sz w:val="24"/>
          <w:szCs w:val="24"/>
        </w:rPr>
        <w:t xml:space="preserve"> plán</w:t>
      </w:r>
      <w:r w:rsidR="002F13CB" w:rsidRPr="00227997">
        <w:rPr>
          <w:rFonts w:asciiTheme="minorHAnsi" w:hAnsiTheme="minorHAnsi" w:cstheme="minorHAnsi"/>
          <w:sz w:val="24"/>
          <w:szCs w:val="24"/>
        </w:rPr>
        <w:t>u</w:t>
      </w:r>
      <w:r w:rsidRPr="00227997">
        <w:rPr>
          <w:rFonts w:asciiTheme="minorHAnsi" w:hAnsiTheme="minorHAnsi" w:cstheme="minorHAnsi"/>
          <w:sz w:val="24"/>
          <w:szCs w:val="24"/>
        </w:rPr>
        <w:t xml:space="preserve"> podpory návratu do škol</w:t>
      </w:r>
      <w:r w:rsidR="002F13CB" w:rsidRPr="00227997">
        <w:rPr>
          <w:rFonts w:asciiTheme="minorHAnsi" w:hAnsiTheme="minorHAnsi" w:cstheme="minorHAnsi"/>
          <w:sz w:val="24"/>
          <w:szCs w:val="24"/>
        </w:rPr>
        <w:t xml:space="preserve">. </w:t>
      </w:r>
      <w:r w:rsidRPr="00227997">
        <w:rPr>
          <w:rFonts w:asciiTheme="minorHAnsi" w:hAnsiTheme="minorHAnsi" w:cstheme="minorHAnsi"/>
          <w:sz w:val="24"/>
          <w:szCs w:val="24"/>
        </w:rPr>
        <w:t xml:space="preserve">Finanční </w:t>
      </w:r>
      <w:r w:rsidR="002F13CB" w:rsidRPr="00227997">
        <w:rPr>
          <w:rFonts w:asciiTheme="minorHAnsi" w:hAnsiTheme="minorHAnsi" w:cstheme="minorHAnsi"/>
          <w:sz w:val="24"/>
          <w:szCs w:val="24"/>
        </w:rPr>
        <w:t xml:space="preserve">prostředky mohou školy </w:t>
      </w:r>
      <w:r w:rsidRPr="00227997">
        <w:rPr>
          <w:rFonts w:asciiTheme="minorHAnsi" w:hAnsiTheme="minorHAnsi" w:cstheme="minorHAnsi"/>
          <w:sz w:val="24"/>
          <w:szCs w:val="24"/>
        </w:rPr>
        <w:t>po</w:t>
      </w:r>
      <w:r w:rsidR="00227997" w:rsidRPr="00227997">
        <w:rPr>
          <w:rFonts w:asciiTheme="minorHAnsi" w:hAnsiTheme="minorHAnsi" w:cstheme="minorHAnsi"/>
          <w:sz w:val="24"/>
          <w:szCs w:val="24"/>
        </w:rPr>
        <w:t>už</w:t>
      </w:r>
      <w:r w:rsidRPr="00227997">
        <w:rPr>
          <w:rFonts w:asciiTheme="minorHAnsi" w:hAnsiTheme="minorHAnsi" w:cstheme="minorHAnsi"/>
          <w:sz w:val="24"/>
          <w:szCs w:val="24"/>
        </w:rPr>
        <w:t>ít primárně za účelem doučování potřebných žáků, sekundárně pak na adaptační a socializační aktivity pro</w:t>
      </w:r>
      <w:r w:rsidR="002F13CB" w:rsidRPr="00227997">
        <w:rPr>
          <w:rFonts w:asciiTheme="minorHAnsi" w:hAnsiTheme="minorHAnsi" w:cstheme="minorHAnsi"/>
          <w:sz w:val="24"/>
          <w:szCs w:val="24"/>
        </w:rPr>
        <w:t xml:space="preserve"> širší kolektivy žáků</w:t>
      </w:r>
      <w:r w:rsidRPr="00227997">
        <w:rPr>
          <w:rFonts w:asciiTheme="minorHAnsi" w:hAnsiTheme="minorHAnsi" w:cstheme="minorHAnsi"/>
          <w:sz w:val="24"/>
          <w:szCs w:val="24"/>
        </w:rPr>
        <w:t>.</w:t>
      </w:r>
      <w:r w:rsidR="00227997" w:rsidRPr="0022799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90597" w:rsidRDefault="002F13CB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eastAsia="Calibri" w:hAnsiTheme="minorHAnsi" w:cstheme="minorHAnsi"/>
          <w:color w:val="000000" w:themeColor="text1"/>
          <w:sz w:val="24"/>
          <w:szCs w:val="24"/>
        </w:rPr>
      </w:pPr>
      <w:r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Cílem je dohnat vzdělávací ztráty způsobené distanční výukou a usnadnit žákům návrat k prezenční výuce. 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 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posílení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kapacit doučujících 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>pomůže školám</w:t>
      </w:r>
      <w:r w:rsidR="00F905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Nár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>odní pedagogický institut, který spolupracuje s </w:t>
      </w:r>
      <w:r w:rsidR="00F90597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>edagogickou fakultou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. Zvýšená potřeba podpory je u žáků ohrožených školním neúspěchem,</w:t>
      </w:r>
      <w:r w:rsid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kteří se online 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výuky účastnili částečně nebo vůbec v souvislosti s nevyhovujícím domácím zázemím či klesající motivaci. </w:t>
      </w:r>
      <w:r w:rsidR="00AC248D"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Výpadek z prezenční výuky negativně zasáhl i do psychického a sociálního stavu dětí a školních kolektivů</w:t>
      </w:r>
      <w:r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. </w:t>
      </w:r>
    </w:p>
    <w:p w:rsidR="00F90597" w:rsidRDefault="00AC248D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Podpor</w:t>
      </w:r>
      <w:r w:rsidR="007B5B7B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a bude tedy směřována i jako cílená kompenzace</w:t>
      </w:r>
      <w:r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psychických a</w:t>
      </w:r>
      <w:r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sociálních depriva</w:t>
      </w:r>
      <w:r w:rsidR="002F13CB"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cí </w:t>
      </w:r>
      <w:r w:rsidR="007B5B7B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žáků </w:t>
      </w:r>
      <w:r w:rsidR="002F13CB" w:rsidRPr="00227997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způsobených distanční výukou a k podpoře třídních kolektivů. </w:t>
      </w:r>
      <w:r w:rsidR="002F13CB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Důležitou kategorií</w:t>
      </w:r>
      <w:r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která bude podpořena, jsou nově nastupující poslední ročníky </w:t>
      </w:r>
      <w:r w:rsidR="007B5B7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středních škol. </w:t>
      </w:r>
    </w:p>
    <w:p w:rsidR="00AC248D" w:rsidRDefault="007B5B7B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Tyto žáky </w:t>
      </w:r>
      <w:r w:rsidR="002F13CB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čekají</w:t>
      </w:r>
      <w:r w:rsidR="00AC248D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závěrečné zkoušky,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AC248D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je důležité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 ročním výpadku prezenční výuky </w:t>
      </w:r>
      <w:r w:rsidR="00AC248D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umožnit školám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nabídku intenzivnější přípravy a pomoci </w:t>
      </w:r>
      <w:r w:rsidR="00AC248D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tak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žákům </w:t>
      </w:r>
      <w:r w:rsidR="00AC248D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>úspěšně dokončit tuto etapu vzdělávání.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inanční podpora školám bude pokračovat i v novém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kalendářním roce</w:t>
      </w:r>
      <w:r w:rsidR="00227997" w:rsidRPr="002279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 fondu Národního plánu obnovy.</w:t>
      </w:r>
    </w:p>
    <w:p w:rsidR="00F90597" w:rsidRDefault="00F90597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F90597" w:rsidRPr="00227997" w:rsidRDefault="00F90597" w:rsidP="00227997">
      <w:pPr>
        <w:pStyle w:val="Zkladntext"/>
        <w:tabs>
          <w:tab w:val="left" w:pos="540"/>
        </w:tabs>
        <w:spacing w:after="8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Jana Berkovcová (ANO2011)</w:t>
      </w:r>
      <w:bookmarkStart w:id="0" w:name="_GoBack"/>
      <w:bookmarkEnd w:id="0"/>
    </w:p>
    <w:p w:rsidR="00AC248D" w:rsidRPr="005A6B10" w:rsidRDefault="00AC248D" w:rsidP="00AC248D">
      <w:pPr>
        <w:spacing w:after="80" w:line="240" w:lineRule="auto"/>
        <w:jc w:val="both"/>
        <w:rPr>
          <w:color w:val="000000" w:themeColor="text1"/>
        </w:rPr>
      </w:pPr>
    </w:p>
    <w:p w:rsidR="00230309" w:rsidRDefault="00230309"/>
    <w:sectPr w:rsidR="002303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ED2" w:rsidRDefault="00C23ED2" w:rsidP="00AC248D">
      <w:pPr>
        <w:spacing w:after="0" w:line="240" w:lineRule="auto"/>
      </w:pPr>
      <w:r>
        <w:separator/>
      </w:r>
    </w:p>
  </w:endnote>
  <w:endnote w:type="continuationSeparator" w:id="0">
    <w:p w:rsidR="00C23ED2" w:rsidRDefault="00C23ED2" w:rsidP="00AC2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ED2" w:rsidRDefault="00C23ED2" w:rsidP="00AC248D">
      <w:pPr>
        <w:spacing w:after="0" w:line="240" w:lineRule="auto"/>
      </w:pPr>
      <w:r>
        <w:separator/>
      </w:r>
    </w:p>
  </w:footnote>
  <w:footnote w:type="continuationSeparator" w:id="0">
    <w:p w:rsidR="00C23ED2" w:rsidRDefault="00C23ED2" w:rsidP="00AC2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42EEB"/>
    <w:multiLevelType w:val="hybridMultilevel"/>
    <w:tmpl w:val="147E81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48D"/>
    <w:rsid w:val="00227997"/>
    <w:rsid w:val="00230309"/>
    <w:rsid w:val="002F13CB"/>
    <w:rsid w:val="004272C5"/>
    <w:rsid w:val="0076576C"/>
    <w:rsid w:val="007B5B7B"/>
    <w:rsid w:val="00AC248D"/>
    <w:rsid w:val="00C23ED2"/>
    <w:rsid w:val="00F82988"/>
    <w:rsid w:val="00F9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62AC1"/>
  <w15:chartTrackingRefBased/>
  <w15:docId w15:val="{D84A91D4-8914-416D-B8ED-4D245B1C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C24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C248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C248D"/>
    <w:rPr>
      <w:rFonts w:ascii="Times New Roman" w:eastAsia="Times New Roman" w:hAnsi="Times New Roman" w:cs="Times New Roman"/>
      <w:sz w:val="32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C248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C248D"/>
    <w:rPr>
      <w:color w:val="0563C1" w:themeColor="hyperlink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C248D"/>
    <w:rPr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AC248D"/>
    <w:pPr>
      <w:spacing w:after="0" w:line="240" w:lineRule="auto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AC248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C29C3046D88C44EA0F53F41F7A39792" ma:contentTypeVersion="12" ma:contentTypeDescription="Vytvoří nový dokument" ma:contentTypeScope="" ma:versionID="4ca4fb8d9ce3c41034b555ea6c66ac12">
  <xsd:schema xmlns:xsd="http://www.w3.org/2001/XMLSchema" xmlns:xs="http://www.w3.org/2001/XMLSchema" xmlns:p="http://schemas.microsoft.com/office/2006/metadata/properties" xmlns:ns3="abe40f6d-f031-4df1-b18d-e3ee304bdcd1" xmlns:ns4="61a8cdf8-920e-4808-ac9d-2f8e5bbb628f" targetNamespace="http://schemas.microsoft.com/office/2006/metadata/properties" ma:root="true" ma:fieldsID="86d205628bfa30989f3dc61665bd9b51" ns3:_="" ns4:_="">
    <xsd:import namespace="abe40f6d-f031-4df1-b18d-e3ee304bdcd1"/>
    <xsd:import namespace="61a8cdf8-920e-4808-ac9d-2f8e5bbb62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40f6d-f031-4df1-b18d-e3ee304bdc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8cdf8-920e-4808-ac9d-2f8e5bbb62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7AAF50-504F-4CC7-BC11-60758F13BD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91D712-5D1C-437E-849C-511F8CEBC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40f6d-f031-4df1-b18d-e3ee304bdcd1"/>
    <ds:schemaRef ds:uri="61a8cdf8-920e-4808-ac9d-2f8e5bbb6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0F9DC-157F-4BD8-97FB-F59FAD7E1E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NIDV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Vaníček Lukáš Bc.</cp:lastModifiedBy>
  <cp:revision>2</cp:revision>
  <dcterms:created xsi:type="dcterms:W3CDTF">2021-09-17T13:55:00Z</dcterms:created>
  <dcterms:modified xsi:type="dcterms:W3CDTF">2021-09-17T13:55:00Z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0x0101004C29C3046D88C44EA0F53F41F7A39792</vt:lpwstr>
  </property>
</Properties>
</file>